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27 ноября 2018 г.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№ 422-ФЗ «О проведении эксперимента по установлению специального налогового режима </w:t>
      </w:r>
      <w:r w:rsidRPr="004B0704">
        <w:rPr>
          <w:rFonts w:ascii="Times New Roman" w:eastAsia="Times New Roman" w:hAnsi="Times New Roman" w:cs="Times New Roman"/>
          <w:b/>
          <w:sz w:val="28"/>
          <w:szCs w:val="28"/>
        </w:rPr>
        <w:t>«Налог на профессиональный доход»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№ 422-ФЗ) в отдельных субъектах Российской Федерации начато проведение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специального налогового режима «Налог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государственных и муниципальных служащих объектом налогообложения признаются исключительно доходы от сдачи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="00411C18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В этой связи при отнесении деятельности к предпринимательской необходимо руков</w:t>
      </w:r>
      <w:r w:rsidR="004B0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одствоваться положениями пункта 1 статьи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Гражданского кодекса Российской Федерации, согласно которому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стоит также учитывать, что согласно пункту 2 постановления Пленума Верховного Суда Российской Федерации от 18 ноября 2004 г.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AD5063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</w:t>
      </w:r>
    </w:p>
    <w:p w:rsidR="00E422FF" w:rsidRPr="00E422FF" w:rsidRDefault="00AD5063" w:rsidP="00AD50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r w:rsidRPr="002D019F">
          <w:rPr>
            <w:rStyle w:val="ad"/>
            <w:rFonts w:ascii="Times New Roman" w:eastAsia="Calibri" w:hAnsi="Times New Roman" w:cs="Times New Roman"/>
            <w:sz w:val="28"/>
            <w:szCs w:val="28"/>
            <w:lang w:eastAsia="en-US"/>
          </w:rPr>
          <w:t>https://mintrud.gov.ru/ministry/programms/anticorruption/9/5</w:t>
        </w:r>
      </w:hyperlink>
      <w:r w:rsidRPr="00AD5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422FF"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BB5E50">
      <w:headerReference w:type="default" r:id="rId8"/>
      <w:footerReference w:type="default" r:id="rId9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98" w:rsidRDefault="00800E98" w:rsidP="00466B1C">
      <w:pPr>
        <w:spacing w:after="0" w:line="240" w:lineRule="auto"/>
      </w:pPr>
      <w:r>
        <w:separator/>
      </w:r>
    </w:p>
  </w:endnote>
  <w:endnote w:type="continuationSeparator" w:id="0">
    <w:p w:rsidR="00800E98" w:rsidRDefault="00800E9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E0" w:rsidRPr="00733EAF" w:rsidRDefault="00AD5063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98" w:rsidRDefault="00800E98" w:rsidP="00466B1C">
      <w:pPr>
        <w:spacing w:after="0" w:line="240" w:lineRule="auto"/>
      </w:pPr>
      <w:r>
        <w:separator/>
      </w:r>
    </w:p>
  </w:footnote>
  <w:footnote w:type="continuationSeparator" w:id="0">
    <w:p w:rsidR="00800E98" w:rsidRDefault="00800E9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AD5063">
          <w:rPr>
            <w:rFonts w:ascii="Times New Roman" w:hAnsi="Times New Roman" w:cs="Times New Roman"/>
            <w:noProof/>
            <w:sz w:val="28"/>
          </w:rPr>
          <w:t>2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AD5063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12619"/>
    <w:rsid w:val="00013D8F"/>
    <w:rsid w:val="0002062D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7269"/>
    <w:rsid w:val="004B0704"/>
    <w:rsid w:val="004B2FD2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98"/>
    <w:rsid w:val="00800EDC"/>
    <w:rsid w:val="00806F52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D5063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4161-ADCD-4717-8671-F5C599D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8A3E-607B-4AA4-9B47-B78C79C7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Konstantin</cp:lastModifiedBy>
  <cp:revision>13</cp:revision>
  <cp:lastPrinted>2021-09-17T01:36:00Z</cp:lastPrinted>
  <dcterms:created xsi:type="dcterms:W3CDTF">2020-12-14T15:26:00Z</dcterms:created>
  <dcterms:modified xsi:type="dcterms:W3CDTF">2021-09-20T07:26:00Z</dcterms:modified>
  <cp:category>Файлы документов</cp:category>
</cp:coreProperties>
</file>